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Farewell Discourse Pt. 6- We Need Help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15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If you love me, you will keep my commandments.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John 14:15 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46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Why do you call me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fr-FR"/>
        </w:rPr>
        <w:t>Lord, Lord,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not do what I tell you?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Luke 6:46 </w:t>
      </w:r>
      <w:r>
        <w:rPr>
          <w:rFonts w:ascii="Arial" w:hAnsi="Arial"/>
          <w:sz w:val="24"/>
          <w:szCs w:val="24"/>
          <w:rtl w:val="0"/>
          <w:lang w:val="en-US"/>
        </w:rPr>
        <w:t xml:space="preserve">and on another states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36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Whoever believes in the Son has eternal life; whoever does not obey the Son shall not see life, but the wrath of God remains on him.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John 3:36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Our actions or inactions are the true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evidence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of our hearts.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3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by this we know that we have come to know him, if we keep his commandments. 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Whoever says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know him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but does not keep his commandments is a liar, and the truth is not in him, 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but whoever keeps his word, in him truly the love of God is perfected. By this we may know that we are in him: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1 John 2:3-5</w:t>
      </w: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Keeping God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s word is how God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teaches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us who He is.</w:t>
      </w: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16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I will ask the Father, and he will give you another Helper,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to be with you forever, 17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even the Spirit of truth, whom the world cannot receive, because it neither sees him nor knows him. You know him, for he dwells with you and will be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in you.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John 14:16-17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We can and must use our gifts and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abilities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to the fullest, not in a way that brings glory and honor to us, but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points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people to Jesus.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1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8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will not leave you as orphans; I will come to you. 19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Yet a little while and the world will see me no more, but you will see me. Because I live, you also will live. 20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In that day you will know that I am in my Father, and you in me, and I in you. 21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Whoever has my commandments and keeps them, he it is who loves me. And he who loves me will be loved by my Father, and I will love him and manifest myself to him.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Whoever does not love me does not keep my words. And the word that you hear is not mine but the Father's who sent me.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These things I have spoken to you while I am still with you. 26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But the Helper, the Holy Spirit, whom the Father will send in my name, he will teach you all things and bring to your remembrance all that I have said to you.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John 14:18-21,24-26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 is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impossible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to obey God without the help of The Holy Spirit.</w:t>
      </w:r>
      <w:r>
        <w:rPr>
          <w:rFonts w:ascii="Arial" w:hAnsi="Arial"/>
          <w:sz w:val="24"/>
          <w:szCs w:val="24"/>
          <w:rtl w:val="0"/>
          <w:lang w:val="en-US"/>
        </w:rPr>
        <w:t xml:space="preserve">  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while staying with them he ordered them not to depart from Jerusalem, but to wait for the promise of the Father, which, he said,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you heard from me;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John baptized with water, but you will be baptized with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 Holy Spirit not many days from now.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Acts 1:4-5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suddenly there came from heaven a sound like a mighty rushing wind, and it filled the entire house where they were sitting.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3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divided tongues as of fire appeared to them and rested on each one of them.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they were all filled with the Holy Spirit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Acts 2:2-4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Examine yourselves, to see whether you are in the faith. Test yourselves. Or do you not realize this about yourselves, that Jesus Christ is in you?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—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unless indeed you fail to meet the test!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2 Corinthians 13:5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Perhaps the greatest question that we can all ask ourselves is: Do we really want to do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 the will of God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?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Our love for Jesus is only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theoretical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until it is lived out in obedience.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